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BA0" w:rsidRDefault="00305BA0" w:rsidP="00305BA0">
      <w:pPr>
        <w:jc w:val="center"/>
        <w:rPr>
          <w:b/>
          <w:sz w:val="34"/>
        </w:rPr>
      </w:pPr>
    </w:p>
    <w:p w:rsidR="00305BA0" w:rsidRDefault="00305BA0" w:rsidP="00305BA0">
      <w:pPr>
        <w:jc w:val="center"/>
        <w:rPr>
          <w:b/>
          <w:sz w:val="34"/>
        </w:rPr>
      </w:pPr>
      <w:r w:rsidRPr="00696D32">
        <w:rPr>
          <w:b/>
          <w:sz w:val="34"/>
        </w:rPr>
        <w:t xml:space="preserve">Case: </w:t>
      </w:r>
      <w:r>
        <w:rPr>
          <w:b/>
          <w:sz w:val="34"/>
        </w:rPr>
        <w:t xml:space="preserve">Vinsun Infra Engineering, ERP on </w:t>
      </w:r>
      <w:r w:rsidRPr="004A3DC0">
        <w:rPr>
          <w:b/>
          <w:sz w:val="34"/>
        </w:rPr>
        <w:t xml:space="preserve">Premise </w:t>
      </w:r>
      <w:r>
        <w:rPr>
          <w:b/>
          <w:sz w:val="34"/>
        </w:rPr>
        <w:t>or On Cloud</w:t>
      </w:r>
    </w:p>
    <w:p w:rsidR="00305BA0" w:rsidRDefault="00305BA0" w:rsidP="00305BA0">
      <w:pPr>
        <w:jc w:val="both"/>
        <w:rPr>
          <w:rFonts w:ascii="Arial" w:hAnsi="Arial" w:cs="Arial"/>
          <w:b/>
          <w:sz w:val="20"/>
          <w:szCs w:val="20"/>
        </w:rPr>
      </w:pPr>
    </w:p>
    <w:p w:rsidR="00305BA0" w:rsidRDefault="00305BA0" w:rsidP="00305B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Case </w:t>
      </w:r>
      <w:r w:rsidRPr="00696D32">
        <w:rPr>
          <w:rFonts w:ascii="Arial" w:hAnsi="Arial" w:cs="Arial"/>
          <w:b/>
          <w:sz w:val="20"/>
          <w:szCs w:val="20"/>
        </w:rPr>
        <w:t>Objectives</w:t>
      </w:r>
      <w:r>
        <w:rPr>
          <w:rFonts w:ascii="Arial" w:hAnsi="Arial" w:cs="Arial"/>
          <w:sz w:val="20"/>
          <w:szCs w:val="20"/>
        </w:rPr>
        <w:t>: The primary focus of this case is to expose you to making decisions in a small- and medium-sized enterprise (SME) on adoption of engaging technologies.  This case enables you better understand and discuss elements pertaining to:</w:t>
      </w:r>
    </w:p>
    <w:p w:rsidR="00305BA0" w:rsidRDefault="00305BA0" w:rsidP="00305BA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cost drivers of ERP on premise (product) and ERP on cloud (software as a service)</w:t>
      </w:r>
    </w:p>
    <w:p w:rsidR="00305BA0" w:rsidRDefault="00305BA0" w:rsidP="00305BA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paradigm shift in costing of IT services as utility</w:t>
      </w:r>
    </w:p>
    <w:p w:rsidR="00305BA0" w:rsidRDefault="00305BA0" w:rsidP="00305BA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Cost benefit analysis with a long-term view of software as a product versus software as a service (SaaS) and infrastructure as a service (IaaS).</w:t>
      </w:r>
    </w:p>
    <w:p w:rsidR="00305BA0" w:rsidRDefault="00305BA0" w:rsidP="00305BA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Managerial challenges in adopting emerging technology.</w:t>
      </w:r>
    </w:p>
    <w:p w:rsidR="00305BA0" w:rsidRDefault="00305BA0" w:rsidP="00305BA0">
      <w:pPr>
        <w:ind w:left="420"/>
        <w:jc w:val="both"/>
        <w:rPr>
          <w:b/>
        </w:rPr>
      </w:pPr>
    </w:p>
    <w:p w:rsidR="00305BA0" w:rsidRDefault="00305BA0" w:rsidP="00305BA0">
      <w:pPr>
        <w:ind w:left="4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Deliverable</w:t>
      </w:r>
      <w:r w:rsidRPr="00B22C2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#</w:t>
      </w:r>
      <w:r w:rsidRPr="00B22C21">
        <w:rPr>
          <w:rFonts w:ascii="Arial" w:hAnsi="Arial" w:cs="Arial"/>
          <w:b/>
          <w:sz w:val="20"/>
          <w:szCs w:val="20"/>
        </w:rPr>
        <w:t>1:</w:t>
      </w:r>
      <w:r>
        <w:rPr>
          <w:rFonts w:ascii="Arial" w:hAnsi="Arial" w:cs="Arial"/>
          <w:sz w:val="20"/>
          <w:szCs w:val="20"/>
        </w:rPr>
        <w:t xml:space="preserve">  </w:t>
      </w:r>
      <w:r w:rsidRPr="001651CA">
        <w:rPr>
          <w:rFonts w:ascii="Arial" w:hAnsi="Arial" w:cs="Arial"/>
          <w:b/>
          <w:sz w:val="20"/>
          <w:szCs w:val="20"/>
        </w:rPr>
        <w:t xml:space="preserve">Presentation </w:t>
      </w:r>
      <w:r>
        <w:rPr>
          <w:rFonts w:ascii="Arial" w:hAnsi="Arial" w:cs="Arial"/>
          <w:b/>
          <w:sz w:val="20"/>
          <w:szCs w:val="20"/>
        </w:rPr>
        <w:t>November 30th</w:t>
      </w:r>
    </w:p>
    <w:p w:rsidR="00305BA0" w:rsidRDefault="00305BA0" w:rsidP="00305BA0">
      <w:pPr>
        <w:ind w:left="420"/>
        <w:jc w:val="both"/>
        <w:rPr>
          <w:b/>
        </w:rPr>
      </w:pPr>
      <w:r w:rsidRPr="002623E4">
        <w:rPr>
          <w:b/>
        </w:rPr>
        <w:t xml:space="preserve">For this assignment you will be </w:t>
      </w:r>
      <w:r>
        <w:rPr>
          <w:b/>
        </w:rPr>
        <w:t xml:space="preserve">presenting the Visun case </w:t>
      </w:r>
      <w:r w:rsidRPr="005B68D4">
        <w:rPr>
          <w:b/>
        </w:rPr>
        <w:t xml:space="preserve">based on the </w:t>
      </w:r>
      <w:r>
        <w:rPr>
          <w:b/>
        </w:rPr>
        <w:t xml:space="preserve">following </w:t>
      </w:r>
      <w:r w:rsidRPr="005B68D4">
        <w:rPr>
          <w:b/>
        </w:rPr>
        <w:t>guiding questions</w:t>
      </w:r>
      <w:r>
        <w:rPr>
          <w:b/>
        </w:rPr>
        <w:t xml:space="preserve">. You will use the following outline to help you present your case in a logical manner: </w:t>
      </w:r>
    </w:p>
    <w:p w:rsidR="00305BA0" w:rsidRDefault="00305BA0" w:rsidP="00305BA0">
      <w:pPr>
        <w:pStyle w:val="ListParagraph"/>
        <w:jc w:val="both"/>
        <w:rPr>
          <w:b/>
        </w:rPr>
      </w:pPr>
      <w:r>
        <w:rPr>
          <w:b/>
        </w:rPr>
        <w:t>Section</w:t>
      </w:r>
      <w:r w:rsidRPr="005B68D4">
        <w:rPr>
          <w:b/>
        </w:rPr>
        <w:t xml:space="preserve"> 1:</w:t>
      </w:r>
      <w:r>
        <w:t xml:space="preserve">  </w:t>
      </w:r>
      <w:r>
        <w:rPr>
          <w:b/>
        </w:rPr>
        <w:t>Introduction</w:t>
      </w:r>
    </w:p>
    <w:p w:rsidR="00305BA0" w:rsidRDefault="00305BA0" w:rsidP="00305BA0">
      <w:pPr>
        <w:pStyle w:val="ListParagraph"/>
        <w:jc w:val="both"/>
      </w:pPr>
    </w:p>
    <w:p w:rsidR="00305BA0" w:rsidRDefault="00305BA0" w:rsidP="00305BA0">
      <w:pPr>
        <w:pStyle w:val="ListParagraph"/>
        <w:jc w:val="both"/>
      </w:pPr>
    </w:p>
    <w:p w:rsidR="00305BA0" w:rsidRDefault="00305BA0" w:rsidP="00305BA0">
      <w:pPr>
        <w:pStyle w:val="ListParagraph"/>
        <w:jc w:val="both"/>
        <w:rPr>
          <w:rFonts w:ascii="Arial" w:hAnsi="Arial" w:cs="Arial"/>
          <w:sz w:val="20"/>
          <w:szCs w:val="20"/>
        </w:rPr>
      </w:pPr>
      <w:r>
        <w:rPr>
          <w:b/>
        </w:rPr>
        <w:t>Section 2</w:t>
      </w:r>
      <w:r w:rsidRPr="005B68D4">
        <w:rPr>
          <w:b/>
        </w:rPr>
        <w:t>:</w:t>
      </w:r>
      <w:r>
        <w:t xml:space="preserve">  </w:t>
      </w:r>
      <w:r w:rsidRPr="00C0113E">
        <w:rPr>
          <w:b/>
        </w:rPr>
        <w:t>The Management of people issues through change management</w:t>
      </w:r>
    </w:p>
    <w:p w:rsidR="00305BA0" w:rsidRDefault="00305BA0" w:rsidP="00305BA0">
      <w:pPr>
        <w:pStyle w:val="ListParagraph"/>
        <w:jc w:val="both"/>
        <w:rPr>
          <w:b/>
        </w:rPr>
      </w:pPr>
    </w:p>
    <w:p w:rsidR="00305BA0" w:rsidRDefault="00305BA0" w:rsidP="00305BA0">
      <w:pPr>
        <w:pStyle w:val="ListParagraph"/>
        <w:jc w:val="both"/>
        <w:rPr>
          <w:b/>
        </w:rPr>
      </w:pPr>
      <w:r>
        <w:rPr>
          <w:rFonts w:ascii="Arial" w:hAnsi="Arial" w:cs="Arial"/>
          <w:sz w:val="20"/>
          <w:szCs w:val="20"/>
        </w:rPr>
        <w:t>Put yourself in the situation at the time in which Vinsun started the project and address the following questions:</w:t>
      </w:r>
    </w:p>
    <w:p w:rsidR="00305BA0" w:rsidRDefault="00305BA0" w:rsidP="00305BA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0416">
        <w:t>What are the people issues underlying the ERP implementation?</w:t>
      </w:r>
      <w:r w:rsidRPr="00E40416">
        <w:rPr>
          <w:rFonts w:ascii="Arial" w:hAnsi="Arial" w:cs="Arial"/>
          <w:sz w:val="20"/>
          <w:szCs w:val="20"/>
        </w:rPr>
        <w:t xml:space="preserve"> </w:t>
      </w:r>
    </w:p>
    <w:p w:rsidR="00305BA0" w:rsidRPr="00E40416" w:rsidRDefault="00305BA0" w:rsidP="00305BA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40416">
        <w:rPr>
          <w:rFonts w:ascii="Arial" w:hAnsi="Arial" w:cs="Arial"/>
          <w:sz w:val="20"/>
          <w:szCs w:val="20"/>
        </w:rPr>
        <w:t>How should Satav tackle them?</w:t>
      </w:r>
    </w:p>
    <w:p w:rsidR="00305BA0" w:rsidRDefault="00305BA0" w:rsidP="00305BA0">
      <w:pPr>
        <w:pStyle w:val="ListParagraph"/>
        <w:jc w:val="both"/>
        <w:rPr>
          <w:b/>
        </w:rPr>
      </w:pPr>
    </w:p>
    <w:p w:rsidR="00C666A8" w:rsidRDefault="00C666A8">
      <w:bookmarkStart w:id="0" w:name="_GoBack"/>
      <w:bookmarkEnd w:id="0"/>
    </w:p>
    <w:sectPr w:rsidR="00C66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A7261"/>
    <w:multiLevelType w:val="hybridMultilevel"/>
    <w:tmpl w:val="ADF2B3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CAC37CF"/>
    <w:multiLevelType w:val="hybridMultilevel"/>
    <w:tmpl w:val="680C1AE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BA0"/>
    <w:rsid w:val="00305BA0"/>
    <w:rsid w:val="00C6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B852D9-3D9F-49A8-8295-6A1589C65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WSU Library</dc:creator>
  <cp:keywords/>
  <dc:description/>
  <cp:lastModifiedBy>WSU Library</cp:lastModifiedBy>
  <cp:revision>1</cp:revision>
  <dcterms:created xsi:type="dcterms:W3CDTF">2017-11-26T23:08:00Z</dcterms:created>
  <dcterms:modified xsi:type="dcterms:W3CDTF">2017-11-26T23:09:00Z</dcterms:modified>
</cp:coreProperties>
</file>